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ABF7" w14:textId="134DC249" w:rsidR="00EA1426" w:rsidRDefault="00F8575C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BA68D51" wp14:editId="28149C7E">
            <wp:simplePos x="0" y="0"/>
            <wp:positionH relativeFrom="margin">
              <wp:posOffset>5530215</wp:posOffset>
            </wp:positionH>
            <wp:positionV relativeFrom="margin">
              <wp:posOffset>13335</wp:posOffset>
            </wp:positionV>
            <wp:extent cx="1098550" cy="685800"/>
            <wp:effectExtent l="0" t="0" r="6350" b="0"/>
            <wp:wrapSquare wrapText="bothSides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 xml:space="preserve"> </w:t>
      </w:r>
      <w:r w:rsidR="00567E48">
        <w:rPr>
          <w:b/>
          <w:bCs/>
          <w:sz w:val="24"/>
          <w:szCs w:val="24"/>
        </w:rPr>
        <w:t xml:space="preserve"> </w:t>
      </w:r>
    </w:p>
    <w:p w14:paraId="7046A4B4" w14:textId="77777777" w:rsidR="006170A7" w:rsidRDefault="0096105C" w:rsidP="0096105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</w:t>
      </w:r>
    </w:p>
    <w:p w14:paraId="0E8F1B8F" w14:textId="77777777" w:rsidR="006170A7" w:rsidRPr="006F0A2C" w:rsidRDefault="006170A7" w:rsidP="006170A7">
      <w:pPr>
        <w:spacing w:after="0"/>
        <w:ind w:left="4320" w:firstLine="720"/>
        <w:rPr>
          <w:b/>
          <w:bCs/>
          <w:szCs w:val="20"/>
        </w:rPr>
      </w:pPr>
    </w:p>
    <w:p w14:paraId="1AA41D9D" w14:textId="77777777" w:rsidR="006F0A2C" w:rsidRDefault="006170A7" w:rsidP="006170A7">
      <w:pPr>
        <w:spacing w:after="0"/>
        <w:rPr>
          <w:b/>
          <w:bCs/>
          <w:szCs w:val="20"/>
        </w:rPr>
      </w:pPr>
      <w:r w:rsidRPr="006F0A2C">
        <w:rPr>
          <w:b/>
          <w:bCs/>
          <w:szCs w:val="20"/>
        </w:rPr>
        <w:t xml:space="preserve">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817"/>
      </w:tblGrid>
      <w:tr w:rsidR="001E48E6" w14:paraId="524F22AB" w14:textId="77777777" w:rsidTr="001E48E6">
        <w:tc>
          <w:tcPr>
            <w:tcW w:w="8075" w:type="dxa"/>
          </w:tcPr>
          <w:p w14:paraId="35BE9677" w14:textId="77777777" w:rsidR="001E48E6" w:rsidRDefault="001E48E6" w:rsidP="006170A7">
            <w:pPr>
              <w:rPr>
                <w:b/>
                <w:bCs/>
                <w:szCs w:val="20"/>
              </w:rPr>
            </w:pPr>
          </w:p>
        </w:tc>
        <w:tc>
          <w:tcPr>
            <w:tcW w:w="2817" w:type="dxa"/>
          </w:tcPr>
          <w:p w14:paraId="21AF0874" w14:textId="77777777" w:rsidR="001E48E6" w:rsidRDefault="001E48E6" w:rsidP="006170A7">
            <w:pPr>
              <w:rPr>
                <w:b/>
                <w:bCs/>
                <w:szCs w:val="20"/>
              </w:rPr>
            </w:pPr>
            <w:r w:rsidRPr="006F0A2C">
              <w:rPr>
                <w:b/>
                <w:bCs/>
                <w:szCs w:val="20"/>
              </w:rPr>
              <w:t xml:space="preserve">Dr’s Harding &amp; </w:t>
            </w:r>
            <w:proofErr w:type="spellStart"/>
            <w:r w:rsidRPr="006F0A2C">
              <w:rPr>
                <w:b/>
                <w:bCs/>
                <w:szCs w:val="20"/>
              </w:rPr>
              <w:t>Eggitt</w:t>
            </w:r>
            <w:proofErr w:type="spellEnd"/>
          </w:p>
          <w:p w14:paraId="118DB0AA" w14:textId="36D28F1D" w:rsidR="001E48E6" w:rsidRDefault="001E48E6" w:rsidP="006170A7">
            <w:pPr>
              <w:rPr>
                <w:b/>
                <w:bCs/>
                <w:szCs w:val="20"/>
              </w:rPr>
            </w:pPr>
            <w:r w:rsidRPr="006F0A2C">
              <w:rPr>
                <w:b/>
                <w:bCs/>
                <w:szCs w:val="20"/>
              </w:rPr>
              <w:t>THE OAKWOOD SURGERY</w:t>
            </w:r>
          </w:p>
          <w:p w14:paraId="58F35463" w14:textId="2F511811" w:rsidR="001E48E6" w:rsidRDefault="001E48E6" w:rsidP="006170A7">
            <w:pPr>
              <w:rPr>
                <w:b/>
                <w:bCs/>
                <w:szCs w:val="20"/>
              </w:rPr>
            </w:pPr>
            <w:r w:rsidRPr="006F0A2C">
              <w:rPr>
                <w:b/>
                <w:bCs/>
                <w:szCs w:val="20"/>
              </w:rPr>
              <w:t>Masham Road</w:t>
            </w:r>
          </w:p>
          <w:p w14:paraId="385F1658" w14:textId="7DDC427A" w:rsidR="001E48E6" w:rsidRDefault="001E48E6" w:rsidP="006170A7">
            <w:pPr>
              <w:rPr>
                <w:b/>
                <w:bCs/>
                <w:szCs w:val="20"/>
              </w:rPr>
            </w:pPr>
            <w:r w:rsidRPr="006F0A2C">
              <w:rPr>
                <w:b/>
                <w:bCs/>
                <w:szCs w:val="20"/>
              </w:rPr>
              <w:t>Cantley</w:t>
            </w:r>
          </w:p>
          <w:p w14:paraId="7267CA98" w14:textId="77777777" w:rsidR="001E48E6" w:rsidRDefault="001E48E6" w:rsidP="006170A7">
            <w:pPr>
              <w:rPr>
                <w:b/>
                <w:bCs/>
                <w:szCs w:val="20"/>
              </w:rPr>
            </w:pPr>
            <w:r w:rsidRPr="006F0A2C">
              <w:rPr>
                <w:b/>
                <w:bCs/>
                <w:szCs w:val="20"/>
              </w:rPr>
              <w:t>Doncaster</w:t>
            </w:r>
          </w:p>
          <w:p w14:paraId="6B9F1E02" w14:textId="323A1D12" w:rsidR="001E48E6" w:rsidRDefault="001E48E6" w:rsidP="006170A7">
            <w:pPr>
              <w:rPr>
                <w:b/>
                <w:bCs/>
                <w:szCs w:val="20"/>
              </w:rPr>
            </w:pPr>
            <w:r w:rsidRPr="006F0A2C">
              <w:rPr>
                <w:b/>
                <w:bCs/>
                <w:szCs w:val="20"/>
              </w:rPr>
              <w:t>DN4 6BU</w:t>
            </w:r>
          </w:p>
        </w:tc>
      </w:tr>
    </w:tbl>
    <w:p w14:paraId="3EB11822" w14:textId="77777777" w:rsidR="001E48E6" w:rsidRDefault="001E48E6" w:rsidP="006170A7">
      <w:pPr>
        <w:spacing w:after="0"/>
        <w:rPr>
          <w:b/>
          <w:bCs/>
          <w:szCs w:val="20"/>
        </w:rPr>
      </w:pPr>
    </w:p>
    <w:p w14:paraId="714C8A24" w14:textId="02B98F39" w:rsidR="006170A7" w:rsidRPr="006F0A2C" w:rsidRDefault="006170A7" w:rsidP="006170A7">
      <w:pPr>
        <w:spacing w:after="0"/>
        <w:rPr>
          <w:b/>
          <w:bCs/>
          <w:szCs w:val="20"/>
        </w:rPr>
      </w:pPr>
      <w:r w:rsidRPr="006F0A2C">
        <w:rPr>
          <w:b/>
          <w:bCs/>
          <w:szCs w:val="20"/>
        </w:rPr>
        <w:tab/>
      </w:r>
      <w:r w:rsidRPr="006F0A2C">
        <w:rPr>
          <w:b/>
          <w:bCs/>
          <w:szCs w:val="20"/>
        </w:rPr>
        <w:tab/>
      </w:r>
      <w:r w:rsidRPr="006F0A2C">
        <w:rPr>
          <w:b/>
          <w:bCs/>
          <w:szCs w:val="20"/>
        </w:rPr>
        <w:tab/>
      </w:r>
    </w:p>
    <w:p w14:paraId="5D2F6AA6" w14:textId="17191B4C" w:rsidR="006772FE" w:rsidRPr="008565E6" w:rsidRDefault="006772FE" w:rsidP="000C27BC">
      <w:pPr>
        <w:rPr>
          <w:rFonts w:cs="Arial"/>
          <w:sz w:val="24"/>
          <w:szCs w:val="24"/>
        </w:rPr>
      </w:pPr>
      <w:r w:rsidRPr="008565E6">
        <w:rPr>
          <w:rFonts w:cs="Arial"/>
          <w:sz w:val="24"/>
          <w:szCs w:val="24"/>
        </w:rPr>
        <w:t>Dear Patient</w:t>
      </w:r>
    </w:p>
    <w:p w14:paraId="78E2884D" w14:textId="77777777" w:rsidR="001E48E6" w:rsidRDefault="001E48E6" w:rsidP="000C27BC">
      <w:pPr>
        <w:rPr>
          <w:rFonts w:cs="Arial"/>
          <w:sz w:val="24"/>
          <w:szCs w:val="24"/>
        </w:rPr>
      </w:pPr>
    </w:p>
    <w:p w14:paraId="365E94EE" w14:textId="557EB494" w:rsidR="006772FE" w:rsidRPr="008565E6" w:rsidRDefault="003C5CC2" w:rsidP="000C27B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may remember that in 2023 we informed you of our intention to pursue a merger between the Oakwood Surgery and Bawtry and Blyth Medical.  This merger </w:t>
      </w:r>
      <w:r w:rsidR="00AF36BD">
        <w:rPr>
          <w:rFonts w:cs="Arial"/>
          <w:sz w:val="24"/>
          <w:szCs w:val="24"/>
        </w:rPr>
        <w:t>is now passing through the final stages of approval</w:t>
      </w:r>
      <w:r>
        <w:rPr>
          <w:rFonts w:cs="Arial"/>
          <w:sz w:val="24"/>
          <w:szCs w:val="24"/>
        </w:rPr>
        <w:t xml:space="preserve"> by South Yorkshire Integrated Care Board and Nottingham and Nottinghamshire Integrated Care </w:t>
      </w:r>
      <w:r w:rsidR="001E48E6">
        <w:rPr>
          <w:rFonts w:cs="Arial"/>
          <w:sz w:val="24"/>
          <w:szCs w:val="24"/>
        </w:rPr>
        <w:t>Board,</w:t>
      </w:r>
      <w:r>
        <w:rPr>
          <w:rFonts w:cs="Arial"/>
          <w:sz w:val="24"/>
          <w:szCs w:val="24"/>
        </w:rPr>
        <w:t xml:space="preserve"> and we hope will take place in </w:t>
      </w:r>
      <w:r w:rsidR="00AF36BD">
        <w:rPr>
          <w:rFonts w:cs="Arial"/>
          <w:sz w:val="24"/>
          <w:szCs w:val="24"/>
        </w:rPr>
        <w:t xml:space="preserve">early </w:t>
      </w:r>
      <w:r>
        <w:rPr>
          <w:rFonts w:cs="Arial"/>
          <w:sz w:val="24"/>
          <w:szCs w:val="24"/>
        </w:rPr>
        <w:t>June 2026.</w:t>
      </w:r>
    </w:p>
    <w:p w14:paraId="2012B56C" w14:textId="4BB77063" w:rsidR="006772FE" w:rsidRPr="008565E6" w:rsidRDefault="006772FE" w:rsidP="000C27BC">
      <w:pPr>
        <w:rPr>
          <w:rFonts w:cs="Arial"/>
          <w:sz w:val="24"/>
          <w:szCs w:val="24"/>
        </w:rPr>
      </w:pPr>
      <w:r w:rsidRPr="008565E6">
        <w:rPr>
          <w:rFonts w:cs="Arial"/>
          <w:sz w:val="24"/>
          <w:szCs w:val="24"/>
        </w:rPr>
        <w:t xml:space="preserve">The benefits of </w:t>
      </w:r>
      <w:r w:rsidR="00A33F24" w:rsidRPr="008565E6">
        <w:rPr>
          <w:rFonts w:cs="Arial"/>
          <w:sz w:val="24"/>
          <w:szCs w:val="24"/>
        </w:rPr>
        <w:t>th</w:t>
      </w:r>
      <w:r w:rsidR="00A33F24">
        <w:rPr>
          <w:rFonts w:cs="Arial"/>
          <w:sz w:val="24"/>
          <w:szCs w:val="24"/>
        </w:rPr>
        <w:t>e</w:t>
      </w:r>
      <w:r w:rsidR="00A33F24" w:rsidRPr="008565E6">
        <w:rPr>
          <w:rFonts w:cs="Arial"/>
          <w:sz w:val="24"/>
          <w:szCs w:val="24"/>
        </w:rPr>
        <w:t xml:space="preserve"> </w:t>
      </w:r>
      <w:r w:rsidRPr="008565E6">
        <w:rPr>
          <w:rFonts w:cs="Arial"/>
          <w:sz w:val="24"/>
          <w:szCs w:val="24"/>
        </w:rPr>
        <w:t>merger w</w:t>
      </w:r>
      <w:r w:rsidR="00A33F24">
        <w:rPr>
          <w:rFonts w:cs="Arial"/>
          <w:sz w:val="24"/>
          <w:szCs w:val="24"/>
        </w:rPr>
        <w:t>ill</w:t>
      </w:r>
      <w:r w:rsidRPr="008565E6">
        <w:rPr>
          <w:rFonts w:cs="Arial"/>
          <w:sz w:val="24"/>
          <w:szCs w:val="24"/>
        </w:rPr>
        <w:t xml:space="preserve"> include:</w:t>
      </w:r>
    </w:p>
    <w:p w14:paraId="48804368" w14:textId="77777777" w:rsidR="006772FE" w:rsidRPr="008565E6" w:rsidRDefault="006772FE" w:rsidP="000C27BC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8565E6">
        <w:rPr>
          <w:rFonts w:ascii="Arial" w:hAnsi="Arial" w:cs="Arial"/>
          <w:sz w:val="24"/>
          <w:szCs w:val="24"/>
        </w:rPr>
        <w:t>Increased capacity for providing General Practice services.</w:t>
      </w:r>
    </w:p>
    <w:p w14:paraId="4B322FFF" w14:textId="77777777" w:rsidR="006772FE" w:rsidRPr="008565E6" w:rsidRDefault="006772FE" w:rsidP="000C27BC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8565E6">
        <w:rPr>
          <w:rFonts w:ascii="Arial" w:hAnsi="Arial" w:cs="Arial"/>
          <w:sz w:val="24"/>
          <w:szCs w:val="24"/>
        </w:rPr>
        <w:t>Wider range of services available in the future.</w:t>
      </w:r>
    </w:p>
    <w:p w14:paraId="3C562C44" w14:textId="575F6772" w:rsidR="006772FE" w:rsidRPr="008565E6" w:rsidRDefault="006772FE" w:rsidP="000C27BC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8565E6">
        <w:rPr>
          <w:rFonts w:ascii="Arial" w:hAnsi="Arial" w:cs="Arial"/>
          <w:sz w:val="24"/>
          <w:szCs w:val="24"/>
        </w:rPr>
        <w:t>Upgrading telephone systems to improve access.</w:t>
      </w:r>
    </w:p>
    <w:p w14:paraId="2D243692" w14:textId="77777777" w:rsidR="006772FE" w:rsidRPr="008565E6" w:rsidRDefault="006772FE" w:rsidP="000C27BC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8565E6">
        <w:rPr>
          <w:rFonts w:ascii="Arial" w:hAnsi="Arial" w:cs="Arial"/>
          <w:sz w:val="24"/>
          <w:szCs w:val="24"/>
        </w:rPr>
        <w:t>Offer flexibility to attend one of 3 sites, with extended opening hours on some days.</w:t>
      </w:r>
    </w:p>
    <w:p w14:paraId="13309E62" w14:textId="77777777" w:rsidR="006772FE" w:rsidRPr="008565E6" w:rsidRDefault="006772FE" w:rsidP="000C27BC">
      <w:pPr>
        <w:pStyle w:val="ListParagraph"/>
        <w:numPr>
          <w:ilvl w:val="0"/>
          <w:numId w:val="1"/>
        </w:numPr>
        <w:spacing w:after="20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8565E6">
        <w:rPr>
          <w:rFonts w:ascii="Arial" w:hAnsi="Arial" w:cs="Arial"/>
          <w:sz w:val="24"/>
          <w:szCs w:val="24"/>
        </w:rPr>
        <w:t>Create more training opportunities for new doctors, nurses and other health care professionals and training and development for our existing teams.</w:t>
      </w:r>
    </w:p>
    <w:p w14:paraId="118AAD69" w14:textId="310C949C" w:rsidR="00F37A0D" w:rsidRDefault="00A33F24" w:rsidP="000C27B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 we </w:t>
      </w:r>
      <w:r w:rsidR="00E81FC8">
        <w:rPr>
          <w:rFonts w:cs="Arial"/>
          <w:sz w:val="24"/>
          <w:szCs w:val="24"/>
        </w:rPr>
        <w:t>move from</w:t>
      </w:r>
      <w:r>
        <w:rPr>
          <w:rFonts w:cs="Arial"/>
          <w:sz w:val="24"/>
          <w:szCs w:val="24"/>
        </w:rPr>
        <w:t xml:space="preserve"> NHS Nottingham and Nottinghamshire ICB </w:t>
      </w:r>
      <w:r w:rsidR="00391F69">
        <w:rPr>
          <w:rFonts w:cs="Arial"/>
          <w:sz w:val="24"/>
          <w:szCs w:val="24"/>
        </w:rPr>
        <w:t xml:space="preserve">(NNICB) </w:t>
      </w:r>
      <w:r>
        <w:rPr>
          <w:rFonts w:cs="Arial"/>
          <w:sz w:val="24"/>
          <w:szCs w:val="24"/>
        </w:rPr>
        <w:t>to South Yorkshire ICB</w:t>
      </w:r>
      <w:r w:rsidR="00391F69">
        <w:rPr>
          <w:rFonts w:cs="Arial"/>
          <w:sz w:val="24"/>
          <w:szCs w:val="24"/>
        </w:rPr>
        <w:t xml:space="preserve"> (SYICB)</w:t>
      </w:r>
      <w:r w:rsidR="00E81FC8">
        <w:rPr>
          <w:rFonts w:cs="Arial"/>
          <w:sz w:val="24"/>
          <w:szCs w:val="24"/>
        </w:rPr>
        <w:t xml:space="preserve">, there will be some changes to </w:t>
      </w:r>
      <w:r w:rsidR="00AD01C1">
        <w:rPr>
          <w:rFonts w:cs="Arial"/>
          <w:sz w:val="24"/>
          <w:szCs w:val="24"/>
        </w:rPr>
        <w:t xml:space="preserve">local health </w:t>
      </w:r>
      <w:r w:rsidR="00E81FC8">
        <w:rPr>
          <w:rFonts w:cs="Arial"/>
          <w:sz w:val="24"/>
          <w:szCs w:val="24"/>
        </w:rPr>
        <w:t xml:space="preserve">policies and </w:t>
      </w:r>
      <w:r w:rsidR="00391F69">
        <w:rPr>
          <w:rFonts w:cs="Arial"/>
          <w:sz w:val="24"/>
          <w:szCs w:val="24"/>
        </w:rPr>
        <w:t xml:space="preserve">who provides </w:t>
      </w:r>
      <w:r w:rsidR="00E81FC8">
        <w:rPr>
          <w:rFonts w:cs="Arial"/>
          <w:sz w:val="24"/>
          <w:szCs w:val="24"/>
        </w:rPr>
        <w:t>the community and mental health services we</w:t>
      </w:r>
      <w:r w:rsidR="00391F69">
        <w:rPr>
          <w:rFonts w:cs="Arial"/>
          <w:sz w:val="24"/>
          <w:szCs w:val="24"/>
        </w:rPr>
        <w:t xml:space="preserve"> may</w:t>
      </w:r>
      <w:r w:rsidR="00E81FC8">
        <w:rPr>
          <w:rFonts w:cs="Arial"/>
          <w:sz w:val="24"/>
          <w:szCs w:val="24"/>
        </w:rPr>
        <w:t xml:space="preserve"> refer</w:t>
      </w:r>
      <w:r w:rsidR="00391F69">
        <w:rPr>
          <w:rFonts w:cs="Arial"/>
          <w:sz w:val="24"/>
          <w:szCs w:val="24"/>
        </w:rPr>
        <w:t xml:space="preserve"> you</w:t>
      </w:r>
      <w:r w:rsidR="00E81FC8">
        <w:rPr>
          <w:rFonts w:cs="Arial"/>
          <w:sz w:val="24"/>
          <w:szCs w:val="24"/>
        </w:rPr>
        <w:t xml:space="preserve"> into in the future.</w:t>
      </w:r>
    </w:p>
    <w:p w14:paraId="2704EEDE" w14:textId="77F2D57C" w:rsidR="00A33F24" w:rsidRDefault="00E81FC8" w:rsidP="000C27B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For those patients that already use these other services</w:t>
      </w:r>
      <w:r w:rsidR="00391F69">
        <w:rPr>
          <w:rFonts w:cs="Arial"/>
          <w:sz w:val="24"/>
          <w:szCs w:val="24"/>
        </w:rPr>
        <w:t xml:space="preserve"> commissioned by NNICB</w:t>
      </w:r>
      <w:r>
        <w:rPr>
          <w:rFonts w:cs="Arial"/>
          <w:sz w:val="24"/>
          <w:szCs w:val="24"/>
        </w:rPr>
        <w:t xml:space="preserve">, </w:t>
      </w:r>
      <w:r w:rsidR="00391F69">
        <w:rPr>
          <w:rFonts w:cs="Arial"/>
          <w:sz w:val="24"/>
          <w:szCs w:val="24"/>
        </w:rPr>
        <w:t>you will be assessed and any change to</w:t>
      </w:r>
      <w:r>
        <w:rPr>
          <w:rFonts w:cs="Arial"/>
          <w:sz w:val="24"/>
          <w:szCs w:val="24"/>
        </w:rPr>
        <w:t xml:space="preserve"> you</w:t>
      </w:r>
      <w:r w:rsidR="00F37A0D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 xml:space="preserve"> care </w:t>
      </w:r>
      <w:r w:rsidR="00391F69">
        <w:rPr>
          <w:rFonts w:cs="Arial"/>
          <w:sz w:val="24"/>
          <w:szCs w:val="24"/>
        </w:rPr>
        <w:t>or</w:t>
      </w:r>
      <w:r>
        <w:rPr>
          <w:rFonts w:cs="Arial"/>
          <w:sz w:val="24"/>
          <w:szCs w:val="24"/>
        </w:rPr>
        <w:t xml:space="preserve"> </w:t>
      </w:r>
      <w:r w:rsidR="00F37A0D">
        <w:rPr>
          <w:rFonts w:cs="Arial"/>
          <w:sz w:val="24"/>
          <w:szCs w:val="24"/>
        </w:rPr>
        <w:t xml:space="preserve">care </w:t>
      </w:r>
      <w:r>
        <w:rPr>
          <w:rFonts w:cs="Arial"/>
          <w:sz w:val="24"/>
          <w:szCs w:val="24"/>
        </w:rPr>
        <w:t>provider</w:t>
      </w:r>
      <w:r w:rsidR="00391F69">
        <w:rPr>
          <w:rFonts w:cs="Arial"/>
          <w:sz w:val="24"/>
          <w:szCs w:val="24"/>
        </w:rPr>
        <w:t xml:space="preserve"> will only be made</w:t>
      </w:r>
      <w:r>
        <w:rPr>
          <w:rFonts w:cs="Arial"/>
          <w:sz w:val="24"/>
          <w:szCs w:val="24"/>
        </w:rPr>
        <w:t xml:space="preserve"> if it’s in your best interests</w:t>
      </w:r>
      <w:r w:rsidR="00F37A0D">
        <w:rPr>
          <w:rFonts w:cs="Arial"/>
          <w:sz w:val="24"/>
          <w:szCs w:val="24"/>
        </w:rPr>
        <w:t>.</w:t>
      </w:r>
    </w:p>
    <w:p w14:paraId="6EF0F2BB" w14:textId="4A320C77" w:rsidR="006772FE" w:rsidRPr="008565E6" w:rsidRDefault="006772FE" w:rsidP="000C27BC">
      <w:pPr>
        <w:rPr>
          <w:rFonts w:cs="Arial"/>
          <w:sz w:val="24"/>
          <w:szCs w:val="24"/>
        </w:rPr>
      </w:pPr>
      <w:r w:rsidRPr="008565E6">
        <w:rPr>
          <w:rFonts w:cs="Arial"/>
          <w:sz w:val="24"/>
          <w:szCs w:val="24"/>
        </w:rPr>
        <w:t xml:space="preserve">The Partners and practice teams are committed to making the merger work for the benefit of our patients. Not only do we want to maintain a high quality of care, </w:t>
      </w:r>
      <w:r w:rsidR="006E3330" w:rsidRPr="008565E6">
        <w:rPr>
          <w:rFonts w:cs="Arial"/>
          <w:sz w:val="24"/>
          <w:szCs w:val="24"/>
        </w:rPr>
        <w:t>but we also</w:t>
      </w:r>
      <w:r w:rsidRPr="008565E6">
        <w:rPr>
          <w:rFonts w:cs="Arial"/>
          <w:sz w:val="24"/>
          <w:szCs w:val="24"/>
        </w:rPr>
        <w:t xml:space="preserve"> want to build on this to strengthen our ability to meet the challenges that General Practice is currently facing. </w:t>
      </w:r>
    </w:p>
    <w:p w14:paraId="3C37ADB1" w14:textId="77777777" w:rsidR="006772FE" w:rsidRPr="008565E6" w:rsidRDefault="006772FE" w:rsidP="000C27BC">
      <w:pPr>
        <w:widowControl w:val="0"/>
        <w:rPr>
          <w:rFonts w:eastAsia="Times New Roman" w:cs="Arial"/>
          <w:b/>
          <w:bCs/>
          <w:kern w:val="28"/>
          <w:sz w:val="24"/>
          <w:szCs w:val="24"/>
          <w:u w:val="single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u w:val="single"/>
          <w:lang w:eastAsia="en-GB"/>
          <w14:cntxtAlts/>
        </w:rPr>
        <w:t>Questions and Answers</w:t>
      </w:r>
    </w:p>
    <w:p w14:paraId="43D9B0B1" w14:textId="5CC0F5E2" w:rsidR="006772FE" w:rsidRPr="008565E6" w:rsidRDefault="006772FE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Which practices are involved?</w:t>
      </w:r>
    </w:p>
    <w:p w14:paraId="1D250AA2" w14:textId="77777777" w:rsidR="006772FE" w:rsidRPr="008565E6" w:rsidRDefault="006772FE" w:rsidP="000C27BC">
      <w:pPr>
        <w:rPr>
          <w:rFonts w:eastAsia="Times New Roman" w:cs="Arial"/>
          <w:kern w:val="28"/>
          <w:sz w:val="24"/>
          <w:szCs w:val="24"/>
          <w:lang w:val="en-US" w:eastAsia="en-GB"/>
          <w14:cntxtAlts/>
        </w:rPr>
      </w:pP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The Oakwood Surgery, Cantley, and Bawtry and Blyth Medical. </w:t>
      </w:r>
    </w:p>
    <w:p w14:paraId="26518639" w14:textId="77777777" w:rsidR="006772FE" w:rsidRPr="008565E6" w:rsidRDefault="006772FE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Will the Practice name change?</w:t>
      </w:r>
    </w:p>
    <w:p w14:paraId="5B28BF23" w14:textId="54838B2A" w:rsidR="006772FE" w:rsidRPr="008565E6" w:rsidRDefault="006772FE" w:rsidP="000C27BC">
      <w:pPr>
        <w:widowControl w:val="0"/>
        <w:ind w:left="360" w:hanging="360"/>
        <w:rPr>
          <w:rFonts w:eastAsia="Times New Roman" w:cs="Arial"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Yes.  </w:t>
      </w:r>
      <w:r w:rsidR="003C5CC2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The new name will be </w:t>
      </w:r>
      <w:r w:rsidR="001E48E6">
        <w:rPr>
          <w:rFonts w:eastAsia="Times New Roman" w:cs="Arial"/>
          <w:kern w:val="28"/>
          <w:sz w:val="24"/>
          <w:szCs w:val="24"/>
          <w:lang w:eastAsia="en-GB"/>
          <w14:cntxtAlts/>
        </w:rPr>
        <w:t>T</w:t>
      </w:r>
      <w:r w:rsidR="003C5CC2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he Oakwood </w:t>
      </w:r>
      <w:r w:rsidR="00DD1BF3">
        <w:rPr>
          <w:rFonts w:eastAsia="Times New Roman" w:cs="Arial"/>
          <w:kern w:val="28"/>
          <w:sz w:val="24"/>
          <w:szCs w:val="24"/>
          <w:lang w:eastAsia="en-GB"/>
          <w14:cntxtAlts/>
        </w:rPr>
        <w:t>Surgery</w:t>
      </w: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>.</w:t>
      </w:r>
    </w:p>
    <w:p w14:paraId="4D6798AA" w14:textId="77777777" w:rsidR="006772FE" w:rsidRPr="008565E6" w:rsidRDefault="006772FE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lastRenderedPageBreak/>
        <w:t>When is the ‘merger’ likely to happen?</w:t>
      </w:r>
    </w:p>
    <w:p w14:paraId="5490DFFE" w14:textId="01AE7CFA" w:rsidR="006772FE" w:rsidRPr="008565E6" w:rsidRDefault="00D22FCA" w:rsidP="000C27BC">
      <w:pPr>
        <w:rPr>
          <w:rFonts w:eastAsia="Times New Roman" w:cs="Arial"/>
          <w:kern w:val="28"/>
          <w:sz w:val="24"/>
          <w:szCs w:val="24"/>
          <w:lang w:eastAsia="en-GB"/>
          <w14:cntxtAlts/>
        </w:rPr>
      </w:pPr>
      <w:r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Early </w:t>
      </w:r>
      <w:r w:rsidR="003C5CC2">
        <w:rPr>
          <w:rFonts w:eastAsia="Times New Roman" w:cs="Arial"/>
          <w:kern w:val="28"/>
          <w:sz w:val="24"/>
          <w:szCs w:val="24"/>
          <w:lang w:eastAsia="en-GB"/>
          <w14:cntxtAlts/>
        </w:rPr>
        <w:t>June 2026</w:t>
      </w:r>
    </w:p>
    <w:p w14:paraId="45D3CD09" w14:textId="77777777" w:rsidR="006772FE" w:rsidRPr="008565E6" w:rsidRDefault="006772FE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Will I still be able to see my own doctor?</w:t>
      </w:r>
    </w:p>
    <w:p w14:paraId="3050B5C2" w14:textId="77777777" w:rsidR="006772FE" w:rsidRPr="008565E6" w:rsidRDefault="006772FE" w:rsidP="000C27BC">
      <w:pPr>
        <w:rPr>
          <w:rFonts w:eastAsia="Times New Roman" w:cs="Arial"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>Yes.   There will be no change.</w:t>
      </w:r>
    </w:p>
    <w:p w14:paraId="401BE7F7" w14:textId="77777777" w:rsidR="006772FE" w:rsidRPr="008565E6" w:rsidRDefault="006772FE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Will the telephone number change?</w:t>
      </w:r>
    </w:p>
    <w:p w14:paraId="28793DA1" w14:textId="29934E85" w:rsidR="006772FE" w:rsidRPr="008565E6" w:rsidRDefault="006772FE" w:rsidP="000C27BC">
      <w:pPr>
        <w:rPr>
          <w:rFonts w:eastAsia="Times New Roman" w:cs="Arial"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We </w:t>
      </w:r>
      <w:r w:rsidR="003C5CC2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will be merging our telephone systems, though patients should be able to continue to use the geographic numbers they have used previously.  If this changes, we will </w:t>
      </w:r>
      <w:r w:rsidR="00AD01C1">
        <w:rPr>
          <w:rFonts w:eastAsia="Times New Roman" w:cs="Arial"/>
          <w:kern w:val="28"/>
          <w:sz w:val="24"/>
          <w:szCs w:val="24"/>
          <w:lang w:eastAsia="en-GB"/>
          <w14:cntxtAlts/>
        </w:rPr>
        <w:t>let you know</w:t>
      </w:r>
      <w:r w:rsidR="003C5CC2">
        <w:rPr>
          <w:rFonts w:eastAsia="Times New Roman" w:cs="Arial"/>
          <w:kern w:val="28"/>
          <w:sz w:val="24"/>
          <w:szCs w:val="24"/>
          <w:lang w:eastAsia="en-GB"/>
          <w14:cntxtAlts/>
        </w:rPr>
        <w:t>.</w:t>
      </w:r>
    </w:p>
    <w:p w14:paraId="40D29FB4" w14:textId="77777777" w:rsidR="006772FE" w:rsidRPr="008565E6" w:rsidRDefault="006772FE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 xml:space="preserve">What difference will it </w:t>
      </w:r>
      <w:proofErr w:type="spellStart"/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make</w:t>
      </w:r>
      <w:proofErr w:type="spellEnd"/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 xml:space="preserve"> to me as a patient?</w:t>
      </w:r>
    </w:p>
    <w:p w14:paraId="6A084B6D" w14:textId="5032DA7D" w:rsidR="006772FE" w:rsidRPr="008565E6" w:rsidRDefault="006772FE" w:rsidP="000C27BC">
      <w:pPr>
        <w:rPr>
          <w:rFonts w:eastAsia="Times New Roman" w:cs="Arial"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You should see very little change in the current </w:t>
      </w:r>
      <w:r w:rsidR="00AD01C1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GP </w:t>
      </w: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services that you receive as a patient. We hope, in time there will be a wider range of services for you to access. </w:t>
      </w:r>
    </w:p>
    <w:p w14:paraId="24534E26" w14:textId="77777777" w:rsidR="006772FE" w:rsidRPr="008565E6" w:rsidRDefault="006772FE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Will it mean I have to travel to another Practice to see my GP?</w:t>
      </w:r>
    </w:p>
    <w:p w14:paraId="63B14B9A" w14:textId="77777777" w:rsidR="006772FE" w:rsidRPr="008565E6" w:rsidRDefault="006772FE" w:rsidP="000C27BC">
      <w:pPr>
        <w:widowControl w:val="0"/>
        <w:rPr>
          <w:rFonts w:eastAsia="Times New Roman" w:cs="Arial"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No. But you may choose to do so. </w:t>
      </w:r>
    </w:p>
    <w:p w14:paraId="6F9C42CA" w14:textId="4F614854" w:rsidR="006772FE" w:rsidRPr="008565E6" w:rsidRDefault="006772FE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Will I still see the same staff?</w:t>
      </w:r>
    </w:p>
    <w:p w14:paraId="1DD1A54D" w14:textId="77777777" w:rsidR="006772FE" w:rsidRPr="008565E6" w:rsidRDefault="006772FE" w:rsidP="000C27BC">
      <w:pPr>
        <w:widowControl w:val="0"/>
        <w:rPr>
          <w:rFonts w:eastAsia="Times New Roman" w:cs="Arial"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>Yes.  All staff will be working at their current practice.  You will see the same familiar receptionists and the same doctors and nurses.</w:t>
      </w:r>
    </w:p>
    <w:p w14:paraId="57D01EAA" w14:textId="2FDDD336" w:rsidR="006772FE" w:rsidRPr="008565E6" w:rsidRDefault="006772FE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Will it be harder to get an appointment?</w:t>
      </w:r>
    </w:p>
    <w:p w14:paraId="2303935A" w14:textId="6B222107" w:rsidR="006772FE" w:rsidRPr="008565E6" w:rsidRDefault="006772FE" w:rsidP="000C27BC">
      <w:pPr>
        <w:widowControl w:val="0"/>
        <w:rPr>
          <w:rFonts w:eastAsia="Times New Roman" w:cs="Arial"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>No.  There will still be the same number of doctor and nurse appointments available to patients</w:t>
      </w:r>
      <w:r w:rsidR="00AD01C1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 and there may be the option of an appointment at our other practice</w:t>
      </w: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>.  We are not reducing the number of any appointments.</w:t>
      </w:r>
    </w:p>
    <w:p w14:paraId="6CED979B" w14:textId="64C69886" w:rsidR="00391F69" w:rsidRPr="008565E6" w:rsidRDefault="00391F69" w:rsidP="000C27BC">
      <w:pPr>
        <w:widowControl w:val="0"/>
        <w:ind w:left="360" w:hanging="360"/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</w:pPr>
      <w:r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Can I move to a different GP Practice</w:t>
      </w:r>
      <w:r w:rsidRPr="008565E6">
        <w:rPr>
          <w:rFonts w:eastAsia="Times New Roman" w:cs="Arial"/>
          <w:b/>
          <w:bCs/>
          <w:kern w:val="28"/>
          <w:sz w:val="24"/>
          <w:szCs w:val="24"/>
          <w:lang w:eastAsia="en-GB"/>
          <w14:cntxtAlts/>
        </w:rPr>
        <w:t>?</w:t>
      </w:r>
    </w:p>
    <w:p w14:paraId="638AA422" w14:textId="07D60404" w:rsidR="006772FE" w:rsidRDefault="00391F69" w:rsidP="000C27BC">
      <w:pPr>
        <w:rPr>
          <w:rFonts w:eastAsia="Times New Roman" w:cs="Arial"/>
          <w:kern w:val="28"/>
          <w:sz w:val="24"/>
          <w:szCs w:val="24"/>
          <w:lang w:eastAsia="en-GB"/>
          <w14:cntxtAlts/>
        </w:rPr>
      </w:pPr>
      <w:r w:rsidRPr="008565E6">
        <w:rPr>
          <w:rFonts w:eastAsia="Times New Roman" w:cs="Arial"/>
          <w:kern w:val="28"/>
          <w:sz w:val="24"/>
          <w:szCs w:val="24"/>
          <w:lang w:eastAsia="en-GB"/>
          <w14:cntxtAlts/>
        </w:rPr>
        <w:t>Yes</w:t>
      </w:r>
      <w:r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. </w:t>
      </w:r>
      <w:r w:rsidR="00D22FCA">
        <w:rPr>
          <w:rFonts w:eastAsia="Times New Roman" w:cs="Arial"/>
          <w:kern w:val="28"/>
          <w:sz w:val="24"/>
          <w:szCs w:val="24"/>
          <w:lang w:eastAsia="en-GB"/>
          <w14:cntxtAlts/>
        </w:rPr>
        <w:t>Anyone</w:t>
      </w:r>
      <w:r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 can </w:t>
      </w:r>
      <w:r w:rsidR="00D22FCA" w:rsidRPr="00D22FCA">
        <w:rPr>
          <w:rFonts w:eastAsia="Times New Roman" w:cs="Arial"/>
          <w:kern w:val="28"/>
          <w:sz w:val="24"/>
          <w:szCs w:val="24"/>
          <w:lang w:eastAsia="en-GB"/>
          <w14:cntxtAlts/>
        </w:rPr>
        <w:t>register with a GP surgery or change their GP surgery for free.</w:t>
      </w:r>
      <w:r w:rsidR="00D22FCA">
        <w:rPr>
          <w:rFonts w:eastAsia="Times New Roman" w:cs="Arial"/>
          <w:kern w:val="28"/>
          <w:sz w:val="24"/>
          <w:szCs w:val="24"/>
          <w:lang w:eastAsia="en-GB"/>
          <w14:cntxtAlts/>
        </w:rPr>
        <w:t xml:space="preserve"> You can do this using the NHS app or online at </w:t>
      </w:r>
      <w:hyperlink r:id="rId9" w:history="1">
        <w:r w:rsidR="00D22FCA" w:rsidRPr="001F3312">
          <w:rPr>
            <w:rStyle w:val="Hyperlink"/>
            <w:rFonts w:eastAsia="Times New Roman" w:cs="Arial"/>
            <w:kern w:val="28"/>
            <w:sz w:val="24"/>
            <w:szCs w:val="24"/>
            <w:lang w:eastAsia="en-GB"/>
            <w14:cntxtAlts/>
          </w:rPr>
          <w:t>www.nhs.uk/nhs-services/gps/how-to-register-with-a-gp-surgery/</w:t>
        </w:r>
      </w:hyperlink>
    </w:p>
    <w:p w14:paraId="258D0FD9" w14:textId="798EA413" w:rsidR="00D22FCA" w:rsidRPr="00D22FCA" w:rsidRDefault="00D22FCA" w:rsidP="000C27BC">
      <w:pPr>
        <w:rPr>
          <w:rFonts w:cs="Arial"/>
          <w:sz w:val="24"/>
          <w:szCs w:val="24"/>
        </w:rPr>
      </w:pPr>
      <w:r w:rsidRPr="00D22FCA">
        <w:rPr>
          <w:rFonts w:cs="Arial"/>
          <w:sz w:val="24"/>
          <w:szCs w:val="24"/>
        </w:rPr>
        <w:t xml:space="preserve">Most </w:t>
      </w:r>
      <w:r>
        <w:rPr>
          <w:rFonts w:cs="Arial"/>
          <w:sz w:val="24"/>
          <w:szCs w:val="24"/>
        </w:rPr>
        <w:t xml:space="preserve">GP surgeries will only allow patients in their catchment area, </w:t>
      </w:r>
      <w:r w:rsidRPr="00D22FCA">
        <w:rPr>
          <w:rFonts w:cs="Arial"/>
          <w:sz w:val="24"/>
          <w:szCs w:val="24"/>
        </w:rPr>
        <w:t xml:space="preserve">near </w:t>
      </w:r>
      <w:r>
        <w:rPr>
          <w:rFonts w:cs="Arial"/>
          <w:sz w:val="24"/>
          <w:szCs w:val="24"/>
        </w:rPr>
        <w:t xml:space="preserve">to </w:t>
      </w:r>
      <w:r w:rsidRPr="00D22FCA">
        <w:rPr>
          <w:rFonts w:cs="Arial"/>
          <w:sz w:val="24"/>
          <w:szCs w:val="24"/>
        </w:rPr>
        <w:t>where they live</w:t>
      </w:r>
      <w:r>
        <w:rPr>
          <w:rFonts w:cs="Arial"/>
          <w:sz w:val="24"/>
          <w:szCs w:val="24"/>
        </w:rPr>
        <w:t>, to register</w:t>
      </w:r>
      <w:r w:rsidRPr="00D22FCA">
        <w:rPr>
          <w:rFonts w:cs="Arial"/>
          <w:sz w:val="24"/>
          <w:szCs w:val="24"/>
        </w:rPr>
        <w:t xml:space="preserve"> but some surgeries accept patients from further away.</w:t>
      </w:r>
    </w:p>
    <w:p w14:paraId="400BBAFA" w14:textId="3516AFB6" w:rsidR="000C27BC" w:rsidRDefault="006772FE" w:rsidP="000C27B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Yours sincerely</w:t>
      </w:r>
    </w:p>
    <w:p w14:paraId="37E69C38" w14:textId="77777777" w:rsidR="000C27BC" w:rsidRDefault="000C27BC" w:rsidP="000C27BC">
      <w:pPr>
        <w:rPr>
          <w:rFonts w:cs="Arial"/>
          <w:sz w:val="24"/>
          <w:szCs w:val="24"/>
        </w:rPr>
      </w:pPr>
    </w:p>
    <w:p w14:paraId="02AA3A1F" w14:textId="28574B0B" w:rsidR="006772FE" w:rsidRDefault="006772FE" w:rsidP="000C27BC">
      <w:p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Dr Ruth Harding                                                 Dr Dean Eggitt</w:t>
      </w:r>
    </w:p>
    <w:p w14:paraId="1652D81D" w14:textId="77777777" w:rsidR="006772FE" w:rsidRDefault="006772FE" w:rsidP="000C27BC">
      <w:pPr>
        <w:rPr>
          <w:rFonts w:cs="Arial"/>
          <w:b/>
          <w:bCs/>
          <w:sz w:val="24"/>
          <w:szCs w:val="24"/>
        </w:rPr>
      </w:pPr>
    </w:p>
    <w:p w14:paraId="76989645" w14:textId="7AC1AAA7" w:rsidR="0096105C" w:rsidRDefault="006772FE" w:rsidP="000C27BC">
      <w:pPr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PLEASE LET US KNOW IF YOU WOULD LIKE TO RECEIVE THIS LETTER IN A DIFFERENT FORMAT.</w:t>
      </w:r>
      <w:r w:rsidR="00F8575C">
        <w:rPr>
          <w:b/>
          <w:bCs/>
          <w:sz w:val="24"/>
          <w:szCs w:val="24"/>
        </w:rPr>
        <w:t xml:space="preserve">                                 </w:t>
      </w:r>
      <w:r w:rsidR="0096105C">
        <w:rPr>
          <w:b/>
          <w:bCs/>
          <w:sz w:val="24"/>
          <w:szCs w:val="24"/>
        </w:rPr>
        <w:t xml:space="preserve">                                        </w:t>
      </w:r>
      <w:r w:rsidR="006170A7">
        <w:rPr>
          <w:b/>
          <w:bCs/>
          <w:sz w:val="24"/>
          <w:szCs w:val="24"/>
        </w:rPr>
        <w:t xml:space="preserve">                                     </w:t>
      </w:r>
    </w:p>
    <w:p w14:paraId="1568A0BD" w14:textId="6DCB48B4" w:rsidR="00F8575C" w:rsidRPr="00F8575C" w:rsidRDefault="00F8575C" w:rsidP="000C27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sectPr w:rsidR="00F8575C" w:rsidRPr="00F8575C" w:rsidSect="0096105C">
      <w:footerReference w:type="default" r:id="rId10"/>
      <w:pgSz w:w="11906" w:h="16838"/>
      <w:pgMar w:top="720" w:right="284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6511" w14:textId="77777777" w:rsidR="00DE1B58" w:rsidRDefault="00DE1B58" w:rsidP="0096105C">
      <w:pPr>
        <w:spacing w:after="0" w:line="240" w:lineRule="auto"/>
      </w:pPr>
      <w:r>
        <w:separator/>
      </w:r>
    </w:p>
  </w:endnote>
  <w:endnote w:type="continuationSeparator" w:id="0">
    <w:p w14:paraId="0B0DB45F" w14:textId="77777777" w:rsidR="00DE1B58" w:rsidRDefault="00DE1B58" w:rsidP="0096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B6B8" w14:textId="320AF730" w:rsidR="006F0A2C" w:rsidRDefault="006F0A2C" w:rsidP="0096105C">
    <w:pPr>
      <w:pStyle w:val="Footer"/>
      <w:jc w:val="center"/>
    </w:pPr>
    <w:r>
      <w:t>Tel: 01302 537611</w:t>
    </w:r>
  </w:p>
  <w:p w14:paraId="4FC3427A" w14:textId="28D1592C" w:rsidR="0096105C" w:rsidRDefault="0096105C" w:rsidP="0096105C">
    <w:pPr>
      <w:pStyle w:val="Footer"/>
      <w:jc w:val="center"/>
    </w:pPr>
    <w:r>
      <w:t xml:space="preserve">Email: </w:t>
    </w:r>
    <w:hyperlink r:id="rId1" w:history="1">
      <w:r w:rsidR="006F0A2C" w:rsidRPr="009D30E1">
        <w:rPr>
          <w:rStyle w:val="Hyperlink"/>
        </w:rPr>
        <w:t>syicb-doncaster.oakwood-surgery@nhs.net</w:t>
      </w:r>
    </w:hyperlink>
    <w:r w:rsidR="006F0A2C">
      <w:tab/>
    </w:r>
  </w:p>
  <w:p w14:paraId="6C6B3BAC" w14:textId="26B94D06" w:rsidR="0096105C" w:rsidRDefault="0096105C" w:rsidP="0096105C">
    <w:pPr>
      <w:pStyle w:val="Footer"/>
      <w:jc w:val="center"/>
    </w:pPr>
    <w:r>
      <w:t>Web:   www.doncasterdoctor.co.uk</w:t>
    </w:r>
  </w:p>
  <w:p w14:paraId="337F3C27" w14:textId="77777777" w:rsidR="0096105C" w:rsidRDefault="00961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4D64" w14:textId="77777777" w:rsidR="00DE1B58" w:rsidRDefault="00DE1B58" w:rsidP="0096105C">
      <w:pPr>
        <w:spacing w:after="0" w:line="240" w:lineRule="auto"/>
      </w:pPr>
      <w:r>
        <w:separator/>
      </w:r>
    </w:p>
  </w:footnote>
  <w:footnote w:type="continuationSeparator" w:id="0">
    <w:p w14:paraId="3200B153" w14:textId="77777777" w:rsidR="00DE1B58" w:rsidRDefault="00DE1B58" w:rsidP="0096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5785"/>
    <w:multiLevelType w:val="hybridMultilevel"/>
    <w:tmpl w:val="B5A6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6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5C"/>
    <w:rsid w:val="000B1836"/>
    <w:rsid w:val="000C27BC"/>
    <w:rsid w:val="00167F1E"/>
    <w:rsid w:val="001E48E6"/>
    <w:rsid w:val="00391F69"/>
    <w:rsid w:val="003C3BBA"/>
    <w:rsid w:val="003C5CC2"/>
    <w:rsid w:val="004066EC"/>
    <w:rsid w:val="0041534B"/>
    <w:rsid w:val="00480CED"/>
    <w:rsid w:val="004A2D7D"/>
    <w:rsid w:val="00567E48"/>
    <w:rsid w:val="005A4D2D"/>
    <w:rsid w:val="006170A7"/>
    <w:rsid w:val="006772FE"/>
    <w:rsid w:val="006B0680"/>
    <w:rsid w:val="006D2D6C"/>
    <w:rsid w:val="006E3330"/>
    <w:rsid w:val="006F0A2C"/>
    <w:rsid w:val="00780B43"/>
    <w:rsid w:val="00892B2F"/>
    <w:rsid w:val="0096105C"/>
    <w:rsid w:val="00962B2F"/>
    <w:rsid w:val="009C5735"/>
    <w:rsid w:val="00A33F24"/>
    <w:rsid w:val="00A738A8"/>
    <w:rsid w:val="00AD01C1"/>
    <w:rsid w:val="00AF36BD"/>
    <w:rsid w:val="00B247AB"/>
    <w:rsid w:val="00B4055D"/>
    <w:rsid w:val="00BF74DE"/>
    <w:rsid w:val="00D22FCA"/>
    <w:rsid w:val="00D92712"/>
    <w:rsid w:val="00DD1BF3"/>
    <w:rsid w:val="00DE1B58"/>
    <w:rsid w:val="00E147B7"/>
    <w:rsid w:val="00E81FC8"/>
    <w:rsid w:val="00EA1426"/>
    <w:rsid w:val="00EA5295"/>
    <w:rsid w:val="00ED6B2B"/>
    <w:rsid w:val="00F37A0D"/>
    <w:rsid w:val="00F8575C"/>
    <w:rsid w:val="00F9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0FC92"/>
  <w15:chartTrackingRefBased/>
  <w15:docId w15:val="{B7D75EC1-0BAA-40E5-B5EE-62D9B92B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05C"/>
  </w:style>
  <w:style w:type="paragraph" w:styleId="Footer">
    <w:name w:val="footer"/>
    <w:basedOn w:val="Normal"/>
    <w:link w:val="FooterChar"/>
    <w:uiPriority w:val="99"/>
    <w:unhideWhenUsed/>
    <w:rsid w:val="00961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05C"/>
  </w:style>
  <w:style w:type="character" w:styleId="Hyperlink">
    <w:name w:val="Hyperlink"/>
    <w:basedOn w:val="DefaultParagraphFont"/>
    <w:uiPriority w:val="99"/>
    <w:unhideWhenUsed/>
    <w:rsid w:val="009610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0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72FE"/>
    <w:pPr>
      <w:spacing w:after="0" w:line="240" w:lineRule="auto"/>
      <w:ind w:left="720"/>
      <w:contextualSpacing/>
      <w:jc w:val="center"/>
    </w:pPr>
    <w:rPr>
      <w:rFonts w:asciiTheme="minorHAnsi" w:hAnsiTheme="minorHAnsi"/>
      <w:kern w:val="2"/>
      <w:sz w:val="22"/>
      <w14:ligatures w14:val="standardContextual"/>
    </w:rPr>
  </w:style>
  <w:style w:type="paragraph" w:styleId="Revision">
    <w:name w:val="Revision"/>
    <w:hidden/>
    <w:uiPriority w:val="99"/>
    <w:semiHidden/>
    <w:rsid w:val="00AF36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6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B2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B2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B2B"/>
    <w:rPr>
      <w:b/>
      <w:bCs/>
      <w:szCs w:val="20"/>
    </w:rPr>
  </w:style>
  <w:style w:type="table" w:styleId="TableGrid">
    <w:name w:val="Table Grid"/>
    <w:basedOn w:val="TableNormal"/>
    <w:uiPriority w:val="59"/>
    <w:rsid w:val="001E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hs.uk/nhs-services/gps/how-to-register-with-a-gp-surger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icb-doncaster.oakwood-surger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1713-B002-4DE5-9E38-6FDFEB55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EDGELER, Allison (THE OAKWOOD SURGERY)</dc:creator>
  <cp:keywords/>
  <dc:description/>
  <cp:lastModifiedBy>DAWS, Lynette (NHS NOTTINGHAM AND NOTTINGHAMSHIRE ICB - 52R)</cp:lastModifiedBy>
  <cp:revision>2</cp:revision>
  <cp:lastPrinted>2021-12-03T09:49:00Z</cp:lastPrinted>
  <dcterms:created xsi:type="dcterms:W3CDTF">2026-05-05T12:41:00Z</dcterms:created>
  <dcterms:modified xsi:type="dcterms:W3CDTF">2026-05-05T12:41:00Z</dcterms:modified>
</cp:coreProperties>
</file>